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B53" w:rsidRPr="008172A8" w:rsidP="009D3990">
      <w:pPr>
        <w:suppressAutoHyphens/>
        <w:ind w:left="-284" w:right="-1" w:firstLine="710"/>
        <w:contextualSpacing/>
        <w:jc w:val="right"/>
      </w:pPr>
      <w:r w:rsidRPr="008172A8">
        <w:t>Дело № 5-</w:t>
      </w:r>
      <w:r w:rsidR="00193CB6">
        <w:t>1424</w:t>
      </w:r>
      <w:r w:rsidRPr="008172A8" w:rsidR="00596BC5">
        <w:t>-2806/202</w:t>
      </w:r>
      <w:r w:rsidR="00193CB6">
        <w:t>4</w:t>
      </w:r>
    </w:p>
    <w:p w:rsidR="00F736E7" w:rsidRPr="008172A8" w:rsidP="009D3990">
      <w:pPr>
        <w:suppressAutoHyphens/>
        <w:ind w:firstLine="709"/>
        <w:contextualSpacing/>
        <w:jc w:val="right"/>
        <w:rPr>
          <w:bCs/>
          <w:iCs/>
          <w:sz w:val="28"/>
          <w:szCs w:val="28"/>
        </w:rPr>
      </w:pPr>
    </w:p>
    <w:p w:rsidR="008C0994" w:rsidRPr="008172A8" w:rsidP="009D3990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8172A8">
        <w:rPr>
          <w:b w:val="0"/>
          <w:i w:val="0"/>
          <w:sz w:val="26"/>
          <w:szCs w:val="26"/>
        </w:rPr>
        <w:t>ПОСТАНОВЛЕНИЕ</w:t>
      </w:r>
    </w:p>
    <w:p w:rsidR="008C0994" w:rsidRPr="008172A8" w:rsidP="009D3990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8172A8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8C0994" w:rsidRPr="008172A8" w:rsidP="009D3990">
      <w:pPr>
        <w:suppressAutoHyphens/>
        <w:contextualSpacing/>
        <w:jc w:val="both"/>
        <w:rPr>
          <w:iCs/>
          <w:sz w:val="26"/>
          <w:szCs w:val="26"/>
        </w:rPr>
      </w:pPr>
    </w:p>
    <w:p w:rsidR="008C0994" w:rsidRPr="008172A8" w:rsidP="009D3990">
      <w:pPr>
        <w:suppressAutoHyphens/>
        <w:ind w:hanging="284"/>
        <w:contextualSpacing/>
        <w:jc w:val="center"/>
        <w:rPr>
          <w:bCs/>
          <w:iCs/>
          <w:sz w:val="26"/>
          <w:szCs w:val="26"/>
        </w:rPr>
      </w:pPr>
      <w:r w:rsidRPr="008172A8">
        <w:rPr>
          <w:bCs/>
          <w:iCs/>
          <w:sz w:val="26"/>
          <w:szCs w:val="26"/>
        </w:rPr>
        <w:t xml:space="preserve">город </w:t>
      </w:r>
      <w:r w:rsidRPr="008172A8" w:rsidR="008172A8">
        <w:rPr>
          <w:bCs/>
          <w:iCs/>
          <w:sz w:val="26"/>
          <w:szCs w:val="26"/>
        </w:rPr>
        <w:t xml:space="preserve">Ханты-Мансийск </w:t>
      </w:r>
      <w:r w:rsidRPr="008172A8" w:rsidR="008172A8">
        <w:rPr>
          <w:bCs/>
          <w:iCs/>
          <w:sz w:val="26"/>
          <w:szCs w:val="26"/>
        </w:rPr>
        <w:tab/>
      </w:r>
      <w:r w:rsidR="00A71FF9">
        <w:rPr>
          <w:bCs/>
          <w:iCs/>
          <w:sz w:val="26"/>
          <w:szCs w:val="26"/>
        </w:rPr>
        <w:tab/>
      </w:r>
      <w:r w:rsidR="00A71FF9">
        <w:rPr>
          <w:bCs/>
          <w:iCs/>
          <w:sz w:val="26"/>
          <w:szCs w:val="26"/>
        </w:rPr>
        <w:tab/>
      </w:r>
      <w:r w:rsidR="00A71FF9">
        <w:rPr>
          <w:bCs/>
          <w:iCs/>
          <w:sz w:val="26"/>
          <w:szCs w:val="26"/>
        </w:rPr>
        <w:tab/>
      </w:r>
      <w:r w:rsidR="00A71FF9">
        <w:rPr>
          <w:bCs/>
          <w:iCs/>
          <w:sz w:val="26"/>
          <w:szCs w:val="26"/>
        </w:rPr>
        <w:tab/>
      </w:r>
      <w:r w:rsidR="00A71FF9">
        <w:rPr>
          <w:bCs/>
          <w:iCs/>
          <w:sz w:val="26"/>
          <w:szCs w:val="26"/>
        </w:rPr>
        <w:tab/>
        <w:t xml:space="preserve">        </w:t>
      </w:r>
      <w:r w:rsidR="00193CB6">
        <w:rPr>
          <w:bCs/>
          <w:iCs/>
          <w:sz w:val="26"/>
          <w:szCs w:val="26"/>
        </w:rPr>
        <w:t>13 декабря 2024</w:t>
      </w:r>
      <w:r w:rsidRPr="008172A8">
        <w:rPr>
          <w:bCs/>
          <w:iCs/>
          <w:sz w:val="26"/>
          <w:szCs w:val="26"/>
        </w:rPr>
        <w:t xml:space="preserve"> года</w:t>
      </w:r>
    </w:p>
    <w:p w:rsidR="004D151B" w:rsidRPr="008172A8" w:rsidP="009D3990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193CB6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sz w:val="26"/>
          <w:szCs w:val="26"/>
        </w:rPr>
        <w:t>Артюх О.П</w:t>
      </w:r>
      <w:r w:rsidRPr="008172A8">
        <w:rPr>
          <w:sz w:val="26"/>
          <w:szCs w:val="26"/>
        </w:rPr>
        <w:t>. (628011, Ханты-Мансийский автономный округ – Югра, г.Ханты-Мансийск, ул.Ленина, дом 87</w:t>
      </w:r>
      <w:r>
        <w:rPr>
          <w:sz w:val="26"/>
          <w:szCs w:val="26"/>
        </w:rPr>
        <w:t>/1</w:t>
      </w:r>
      <w:r w:rsidRPr="008172A8">
        <w:rPr>
          <w:sz w:val="26"/>
          <w:szCs w:val="26"/>
        </w:rPr>
        <w:t xml:space="preserve">), </w:t>
      </w:r>
    </w:p>
    <w:p w:rsidR="008C0994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с участием лица, привлекаемого к админист</w:t>
      </w:r>
      <w:r w:rsidRPr="008172A8" w:rsidR="008172A8">
        <w:rPr>
          <w:sz w:val="26"/>
          <w:szCs w:val="26"/>
        </w:rPr>
        <w:t>ративной ответственности</w:t>
      </w:r>
      <w:r w:rsidRPr="008172A8">
        <w:rPr>
          <w:sz w:val="26"/>
          <w:szCs w:val="26"/>
        </w:rPr>
        <w:t xml:space="preserve"> </w:t>
      </w:r>
      <w:r w:rsidR="00193CB6">
        <w:rPr>
          <w:sz w:val="26"/>
          <w:szCs w:val="26"/>
        </w:rPr>
        <w:t>Абрамова А.А</w:t>
      </w:r>
      <w:r w:rsidRPr="008172A8" w:rsidR="00AA33A0">
        <w:rPr>
          <w:sz w:val="26"/>
          <w:szCs w:val="26"/>
        </w:rPr>
        <w:t>.</w:t>
      </w:r>
      <w:r w:rsidRPr="008172A8">
        <w:rPr>
          <w:sz w:val="26"/>
          <w:szCs w:val="26"/>
        </w:rPr>
        <w:t>,</w:t>
      </w:r>
      <w:r w:rsidR="007E4D74">
        <w:rPr>
          <w:sz w:val="26"/>
          <w:szCs w:val="26"/>
        </w:rPr>
        <w:t xml:space="preserve"> </w:t>
      </w:r>
      <w:r w:rsidRPr="008172A8">
        <w:rPr>
          <w:sz w:val="26"/>
          <w:szCs w:val="26"/>
        </w:rPr>
        <w:t xml:space="preserve">рассмотрев материалы дела об административном правонарушении в </w:t>
      </w:r>
      <w:r w:rsidRPr="008172A8">
        <w:rPr>
          <w:sz w:val="26"/>
          <w:szCs w:val="26"/>
        </w:rPr>
        <w:t>отношении:</w:t>
      </w:r>
    </w:p>
    <w:p w:rsidR="00724125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Абрамова Алексея Александровича</w:t>
      </w:r>
      <w:r w:rsidRPr="008172A8" w:rsidR="008C0994">
        <w:rPr>
          <w:sz w:val="26"/>
          <w:szCs w:val="26"/>
        </w:rPr>
        <w:t xml:space="preserve">, </w:t>
      </w:r>
      <w:r w:rsidR="00193128">
        <w:rPr>
          <w:sz w:val="26"/>
          <w:szCs w:val="26"/>
        </w:rPr>
        <w:t>…</w:t>
      </w:r>
      <w:r w:rsidR="00956C6E">
        <w:rPr>
          <w:sz w:val="26"/>
          <w:szCs w:val="26"/>
        </w:rPr>
        <w:t>,</w:t>
      </w:r>
    </w:p>
    <w:p w:rsidR="008C0994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 xml:space="preserve">о совершении административного правонарушения, предусмотренного </w:t>
      </w:r>
      <w:r w:rsidRPr="008172A8" w:rsidR="000B0B53">
        <w:rPr>
          <w:sz w:val="26"/>
          <w:szCs w:val="26"/>
        </w:rPr>
        <w:t>ч</w:t>
      </w:r>
      <w:r w:rsidRPr="008172A8" w:rsidR="008172A8">
        <w:rPr>
          <w:sz w:val="26"/>
          <w:szCs w:val="26"/>
        </w:rPr>
        <w:t>.</w:t>
      </w:r>
      <w:r w:rsidRPr="008172A8" w:rsidR="002834C6">
        <w:rPr>
          <w:sz w:val="26"/>
          <w:szCs w:val="26"/>
        </w:rPr>
        <w:t xml:space="preserve">1 </w:t>
      </w:r>
      <w:r w:rsidRPr="008172A8" w:rsidR="000B0B53">
        <w:rPr>
          <w:sz w:val="26"/>
          <w:szCs w:val="26"/>
        </w:rPr>
        <w:t>ст</w:t>
      </w:r>
      <w:r w:rsidRPr="008172A8" w:rsidR="008172A8">
        <w:rPr>
          <w:sz w:val="26"/>
          <w:szCs w:val="26"/>
        </w:rPr>
        <w:t>.</w:t>
      </w:r>
      <w:r w:rsidRPr="008172A8" w:rsidR="002834C6">
        <w:rPr>
          <w:sz w:val="26"/>
          <w:szCs w:val="26"/>
        </w:rPr>
        <w:t>6.9</w:t>
      </w:r>
      <w:r w:rsidRPr="008172A8">
        <w:rPr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D56221" w:rsidRPr="008172A8" w:rsidP="009D3990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8172A8">
        <w:rPr>
          <w:bCs/>
          <w:iCs/>
          <w:sz w:val="26"/>
          <w:szCs w:val="26"/>
        </w:rPr>
        <w:t>установил:</w:t>
      </w:r>
    </w:p>
    <w:p w:rsidR="00A05064" w:rsidRPr="008172A8" w:rsidP="009D3990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</w:rPr>
      </w:pPr>
    </w:p>
    <w:p w:rsidR="00BE1B10" w:rsidRPr="008172A8" w:rsidP="009D3990">
      <w:pPr>
        <w:suppressAutoHyphens/>
        <w:ind w:left="-284" w:firstLine="710"/>
        <w:contextualSpacing/>
        <w:jc w:val="both"/>
        <w:rPr>
          <w:bCs/>
          <w:iCs/>
          <w:spacing w:val="-4"/>
          <w:sz w:val="26"/>
          <w:szCs w:val="26"/>
        </w:rPr>
      </w:pPr>
      <w:r>
        <w:rPr>
          <w:spacing w:val="-4"/>
          <w:sz w:val="26"/>
          <w:szCs w:val="26"/>
          <w:shd w:val="clear" w:color="auto" w:fill="FFFFFF"/>
        </w:rPr>
        <w:t>Абрамов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612260">
        <w:rPr>
          <w:spacing w:val="-4"/>
          <w:sz w:val="26"/>
          <w:szCs w:val="26"/>
          <w:shd w:val="clear" w:color="auto" w:fill="FFFFFF"/>
        </w:rPr>
        <w:t xml:space="preserve"> потребил</w:t>
      </w:r>
      <w:r w:rsidRPr="008172A8">
        <w:rPr>
          <w:spacing w:val="-4"/>
          <w:sz w:val="26"/>
          <w:szCs w:val="26"/>
          <w:shd w:val="clear" w:color="auto" w:fill="FFFFFF"/>
        </w:rPr>
        <w:t xml:space="preserve"> наркотическое средство без назначения врача.</w:t>
      </w:r>
    </w:p>
    <w:p w:rsidR="00BE1B10" w:rsidRPr="008172A8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8172A8">
        <w:rPr>
          <w:sz w:val="26"/>
          <w:szCs w:val="26"/>
        </w:rPr>
        <w:t xml:space="preserve">В частности, </w:t>
      </w:r>
      <w:r w:rsidR="00193CB6">
        <w:rPr>
          <w:sz w:val="26"/>
          <w:szCs w:val="26"/>
        </w:rPr>
        <w:t>06.12.2024</w:t>
      </w:r>
      <w:r w:rsidRPr="008172A8" w:rsidR="00157399">
        <w:rPr>
          <w:sz w:val="26"/>
          <w:szCs w:val="26"/>
        </w:rPr>
        <w:t xml:space="preserve"> </w:t>
      </w:r>
      <w:r w:rsidR="00193CB6">
        <w:rPr>
          <w:sz w:val="26"/>
          <w:szCs w:val="26"/>
        </w:rPr>
        <w:t>около</w:t>
      </w:r>
      <w:r w:rsidRPr="008172A8" w:rsidR="00157399">
        <w:rPr>
          <w:sz w:val="26"/>
          <w:szCs w:val="26"/>
        </w:rPr>
        <w:t xml:space="preserve"> </w:t>
      </w:r>
      <w:r w:rsidR="00956C6E">
        <w:rPr>
          <w:sz w:val="26"/>
          <w:szCs w:val="26"/>
        </w:rPr>
        <w:t>1</w:t>
      </w:r>
      <w:r w:rsidR="00193CB6">
        <w:rPr>
          <w:sz w:val="26"/>
          <w:szCs w:val="26"/>
        </w:rPr>
        <w:t>7</w:t>
      </w:r>
      <w:r w:rsidRPr="008172A8" w:rsidR="008172A8">
        <w:rPr>
          <w:sz w:val="26"/>
          <w:szCs w:val="26"/>
        </w:rPr>
        <w:t xml:space="preserve">:00 </w:t>
      </w:r>
      <w:r w:rsidR="00193CB6">
        <w:rPr>
          <w:spacing w:val="-4"/>
          <w:sz w:val="26"/>
          <w:szCs w:val="26"/>
          <w:shd w:val="clear" w:color="auto" w:fill="FFFFFF"/>
        </w:rPr>
        <w:t>Абрамов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6C183B">
        <w:rPr>
          <w:sz w:val="26"/>
          <w:szCs w:val="26"/>
        </w:rPr>
        <w:t>,</w:t>
      </w:r>
      <w:r w:rsidRPr="008172A8">
        <w:rPr>
          <w:sz w:val="26"/>
          <w:szCs w:val="26"/>
        </w:rPr>
        <w:t xml:space="preserve"> </w:t>
      </w:r>
      <w:r w:rsidRPr="008172A8" w:rsidR="006E12A4">
        <w:rPr>
          <w:sz w:val="26"/>
          <w:szCs w:val="26"/>
        </w:rPr>
        <w:t xml:space="preserve">находясь </w:t>
      </w:r>
      <w:r w:rsidRPr="008172A8" w:rsidR="008172A8">
        <w:rPr>
          <w:sz w:val="26"/>
          <w:szCs w:val="26"/>
        </w:rPr>
        <w:t xml:space="preserve">по адресу: </w:t>
      </w:r>
      <w:r w:rsidR="00193CB6">
        <w:rPr>
          <w:sz w:val="26"/>
          <w:szCs w:val="26"/>
        </w:rPr>
        <w:t>ул.</w:t>
      </w:r>
      <w:r w:rsidR="00DC44FE">
        <w:rPr>
          <w:sz w:val="26"/>
          <w:szCs w:val="26"/>
        </w:rPr>
        <w:t xml:space="preserve">Гагарина, </w:t>
      </w:r>
      <w:r w:rsidRPr="00DC44FE" w:rsidR="00DC44FE">
        <w:rPr>
          <w:sz w:val="26"/>
          <w:szCs w:val="26"/>
        </w:rPr>
        <w:t>(в одном из подвалов)</w:t>
      </w:r>
      <w:r w:rsidR="00DC44FE">
        <w:rPr>
          <w:sz w:val="26"/>
          <w:szCs w:val="26"/>
        </w:rPr>
        <w:t xml:space="preserve"> д</w:t>
      </w:r>
      <w:r w:rsidR="00193128">
        <w:rPr>
          <w:sz w:val="26"/>
          <w:szCs w:val="26"/>
        </w:rPr>
        <w:t>….</w:t>
      </w:r>
      <w:r w:rsidR="00956C6E">
        <w:rPr>
          <w:sz w:val="26"/>
          <w:szCs w:val="26"/>
        </w:rPr>
        <w:t xml:space="preserve"> </w:t>
      </w:r>
      <w:r w:rsidRPr="008172A8" w:rsidR="008172A8">
        <w:rPr>
          <w:sz w:val="26"/>
          <w:szCs w:val="26"/>
        </w:rPr>
        <w:t>г.</w:t>
      </w:r>
      <w:r w:rsidRPr="008172A8" w:rsidR="00AA33A0">
        <w:rPr>
          <w:sz w:val="26"/>
          <w:szCs w:val="26"/>
        </w:rPr>
        <w:t>Ханты-Мансийска</w:t>
      </w:r>
      <w:r w:rsidRPr="008172A8" w:rsidR="00612260">
        <w:rPr>
          <w:sz w:val="26"/>
          <w:szCs w:val="26"/>
        </w:rPr>
        <w:t xml:space="preserve"> </w:t>
      </w:r>
      <w:r w:rsidRPr="008172A8">
        <w:rPr>
          <w:sz w:val="26"/>
          <w:szCs w:val="26"/>
        </w:rPr>
        <w:t xml:space="preserve">потребил наркотическое средство </w:t>
      </w:r>
      <w:r w:rsidRPr="008172A8" w:rsidR="00724125">
        <w:rPr>
          <w:sz w:val="26"/>
          <w:szCs w:val="26"/>
        </w:rPr>
        <w:t>«</w:t>
      </w:r>
      <w:r w:rsidR="00193CB6">
        <w:rPr>
          <w:sz w:val="26"/>
          <w:szCs w:val="26"/>
        </w:rPr>
        <w:t xml:space="preserve">альфа – </w:t>
      </w:r>
      <w:r w:rsidR="00193CB6">
        <w:rPr>
          <w:sz w:val="26"/>
          <w:szCs w:val="26"/>
          <w:lang w:val="en-US"/>
        </w:rPr>
        <w:t>PVP</w:t>
      </w:r>
      <w:r w:rsidR="00193CB6">
        <w:rPr>
          <w:sz w:val="26"/>
          <w:szCs w:val="26"/>
        </w:rPr>
        <w:t>,</w:t>
      </w:r>
      <w:r w:rsidRPr="00193CB6" w:rsidR="00193CB6">
        <w:rPr>
          <w:sz w:val="26"/>
          <w:szCs w:val="26"/>
        </w:rPr>
        <w:t xml:space="preserve"> </w:t>
      </w:r>
      <w:r w:rsidR="00193CB6">
        <w:rPr>
          <w:sz w:val="26"/>
          <w:szCs w:val="26"/>
          <w:lang w:val="en-US"/>
        </w:rPr>
        <w:t>PVP</w:t>
      </w:r>
      <w:r w:rsidRPr="008172A8" w:rsidR="007E4D74">
        <w:rPr>
          <w:sz w:val="26"/>
          <w:szCs w:val="26"/>
        </w:rPr>
        <w:t>»</w:t>
      </w:r>
      <w:r w:rsidR="007E4D74">
        <w:rPr>
          <w:sz w:val="26"/>
          <w:szCs w:val="26"/>
        </w:rPr>
        <w:t>, метаболит</w:t>
      </w:r>
      <w:r w:rsidRPr="008172A8" w:rsidR="006E12A4">
        <w:rPr>
          <w:spacing w:val="-4"/>
          <w:sz w:val="26"/>
          <w:szCs w:val="26"/>
        </w:rPr>
        <w:t xml:space="preserve"> </w:t>
      </w:r>
      <w:r w:rsidRPr="008172A8">
        <w:rPr>
          <w:spacing w:val="-4"/>
          <w:sz w:val="26"/>
          <w:szCs w:val="26"/>
        </w:rPr>
        <w:t xml:space="preserve">без назначения врача. </w:t>
      </w:r>
    </w:p>
    <w:p w:rsidR="000B0B53" w:rsidRPr="008172A8" w:rsidP="009D3990">
      <w:pPr>
        <w:widowControl w:val="0"/>
        <w:suppressAutoHyphens/>
        <w:ind w:left="-284" w:firstLine="709"/>
        <w:contextualSpacing/>
        <w:jc w:val="both"/>
        <w:rPr>
          <w:spacing w:val="-2"/>
          <w:sz w:val="26"/>
          <w:szCs w:val="26"/>
        </w:rPr>
      </w:pPr>
      <w:r w:rsidRPr="008172A8">
        <w:rPr>
          <w:spacing w:val="-4"/>
          <w:sz w:val="26"/>
          <w:szCs w:val="26"/>
        </w:rPr>
        <w:t xml:space="preserve">При рассмотрении дела </w:t>
      </w:r>
      <w:r w:rsidR="00193CB6">
        <w:rPr>
          <w:spacing w:val="-4"/>
          <w:sz w:val="26"/>
          <w:szCs w:val="26"/>
          <w:shd w:val="clear" w:color="auto" w:fill="FFFFFF"/>
        </w:rPr>
        <w:t>Абрамов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6E12A4">
        <w:rPr>
          <w:spacing w:val="-4"/>
          <w:sz w:val="26"/>
          <w:szCs w:val="26"/>
          <w:shd w:val="clear" w:color="auto" w:fill="FFFFFF"/>
        </w:rPr>
        <w:t xml:space="preserve"> </w:t>
      </w:r>
      <w:r w:rsidRPr="008172A8">
        <w:rPr>
          <w:spacing w:val="-4"/>
          <w:sz w:val="26"/>
          <w:szCs w:val="26"/>
        </w:rPr>
        <w:t xml:space="preserve">с вменяемым </w:t>
      </w:r>
      <w:r w:rsidRPr="008172A8">
        <w:rPr>
          <w:spacing w:val="-4"/>
          <w:sz w:val="26"/>
          <w:szCs w:val="26"/>
        </w:rPr>
        <w:t>правонарушением согласил</w:t>
      </w:r>
      <w:r w:rsidR="00193CB6">
        <w:rPr>
          <w:spacing w:val="-4"/>
          <w:sz w:val="26"/>
          <w:szCs w:val="26"/>
        </w:rPr>
        <w:t>ся</w:t>
      </w:r>
      <w:r w:rsidR="007E4D74">
        <w:rPr>
          <w:spacing w:val="-4"/>
          <w:sz w:val="26"/>
          <w:szCs w:val="26"/>
        </w:rPr>
        <w:t xml:space="preserve">. </w:t>
      </w:r>
    </w:p>
    <w:p w:rsidR="000B0B53" w:rsidRPr="008172A8" w:rsidP="009D3990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8172A8">
        <w:rPr>
          <w:spacing w:val="-4"/>
          <w:sz w:val="26"/>
          <w:szCs w:val="26"/>
        </w:rPr>
        <w:t>Огласив протокол об административном</w:t>
      </w:r>
      <w:r w:rsidRPr="008172A8">
        <w:rPr>
          <w:sz w:val="26"/>
          <w:szCs w:val="26"/>
        </w:rPr>
        <w:t xml:space="preserve"> правонарушении, заслушав объяснения </w:t>
      </w:r>
      <w:r w:rsidR="00193CB6"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>
        <w:rPr>
          <w:sz w:val="26"/>
          <w:szCs w:val="26"/>
        </w:rPr>
        <w:t xml:space="preserve"> и исследовав письменные материалы дела, мировой судья приходит к выводу о наличии в действиях </w:t>
      </w:r>
      <w:r w:rsidR="00193CB6"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6E12A4">
        <w:rPr>
          <w:spacing w:val="-4"/>
          <w:sz w:val="26"/>
          <w:szCs w:val="26"/>
          <w:shd w:val="clear" w:color="auto" w:fill="FFFFFF"/>
        </w:rPr>
        <w:t xml:space="preserve"> </w:t>
      </w:r>
      <w:r w:rsidRPr="008172A8">
        <w:rPr>
          <w:sz w:val="26"/>
          <w:szCs w:val="26"/>
        </w:rPr>
        <w:t>состава административного пра</w:t>
      </w:r>
      <w:r w:rsidRPr="008172A8" w:rsidR="006E12A4">
        <w:rPr>
          <w:sz w:val="26"/>
          <w:szCs w:val="26"/>
        </w:rPr>
        <w:t>вонарушения, предусмотренного ч</w:t>
      </w:r>
      <w:r w:rsidRPr="008172A8" w:rsidR="00596BC5">
        <w:rPr>
          <w:sz w:val="26"/>
          <w:szCs w:val="26"/>
        </w:rPr>
        <w:t>.</w:t>
      </w:r>
      <w:r w:rsidRPr="008172A8" w:rsidR="006E12A4">
        <w:rPr>
          <w:sz w:val="26"/>
          <w:szCs w:val="26"/>
        </w:rPr>
        <w:t>1 ст</w:t>
      </w:r>
      <w:r w:rsidRPr="008172A8" w:rsidR="00596BC5">
        <w:rPr>
          <w:sz w:val="26"/>
          <w:szCs w:val="26"/>
        </w:rPr>
        <w:t>.</w:t>
      </w:r>
      <w:r w:rsidRPr="008172A8">
        <w:rPr>
          <w:sz w:val="26"/>
          <w:szCs w:val="26"/>
        </w:rPr>
        <w:t xml:space="preserve">6.9 КоАП РФ, </w:t>
      </w:r>
      <w:r w:rsidRPr="008172A8" w:rsidR="006E12A4">
        <w:rPr>
          <w:sz w:val="26"/>
          <w:szCs w:val="26"/>
        </w:rPr>
        <w:t>то есть потребление наркотических средств без назначения врача</w:t>
      </w:r>
      <w:r w:rsidRPr="008172A8">
        <w:rPr>
          <w:sz w:val="26"/>
          <w:szCs w:val="26"/>
        </w:rPr>
        <w:t>.</w:t>
      </w:r>
    </w:p>
    <w:p w:rsidR="00BE1B10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В соответствии с ч</w:t>
      </w:r>
      <w:r w:rsidRPr="008172A8" w:rsidR="00596BC5">
        <w:rPr>
          <w:sz w:val="26"/>
          <w:szCs w:val="26"/>
        </w:rPr>
        <w:t>.</w:t>
      </w:r>
      <w:r w:rsidRPr="008172A8">
        <w:rPr>
          <w:sz w:val="26"/>
          <w:szCs w:val="26"/>
        </w:rPr>
        <w:t>1 ст</w:t>
      </w:r>
      <w:r w:rsidRPr="008172A8" w:rsidR="00596BC5">
        <w:rPr>
          <w:sz w:val="26"/>
          <w:szCs w:val="26"/>
        </w:rPr>
        <w:t>.</w:t>
      </w:r>
      <w:r w:rsidRPr="008172A8">
        <w:rPr>
          <w:sz w:val="26"/>
          <w:szCs w:val="26"/>
        </w:rPr>
        <w:t xml:space="preserve">6.9 </w:t>
      </w:r>
      <w:r w:rsidRPr="008172A8" w:rsidR="00596BC5">
        <w:rPr>
          <w:sz w:val="26"/>
          <w:szCs w:val="26"/>
        </w:rPr>
        <w:t>КоАП РФ</w:t>
      </w:r>
      <w:r w:rsidRPr="008172A8">
        <w:rPr>
          <w:sz w:val="26"/>
          <w:szCs w:val="26"/>
        </w:rPr>
        <w:t xml:space="preserve"> административным правонарушением является потребление наркотических средств без назначения врача, за исключен</w:t>
      </w:r>
      <w:r w:rsidRPr="008172A8">
        <w:rPr>
          <w:sz w:val="26"/>
          <w:szCs w:val="26"/>
        </w:rPr>
        <w:t xml:space="preserve">ием случаев, предусмотренных </w:t>
      </w:r>
      <w:hyperlink w:anchor="sub_202002" w:history="1">
        <w:r w:rsidRPr="008172A8">
          <w:rPr>
            <w:sz w:val="26"/>
            <w:szCs w:val="26"/>
          </w:rPr>
          <w:t>ч</w:t>
        </w:r>
        <w:r w:rsidRPr="008172A8" w:rsidR="00596BC5">
          <w:rPr>
            <w:sz w:val="26"/>
            <w:szCs w:val="26"/>
          </w:rPr>
          <w:t>.</w:t>
        </w:r>
        <w:r w:rsidRPr="008172A8">
          <w:rPr>
            <w:sz w:val="26"/>
            <w:szCs w:val="26"/>
          </w:rPr>
          <w:t>2 ст</w:t>
        </w:r>
        <w:r w:rsidRPr="008172A8" w:rsidR="00596BC5">
          <w:rPr>
            <w:sz w:val="26"/>
            <w:szCs w:val="26"/>
          </w:rPr>
          <w:t>.</w:t>
        </w:r>
        <w:r w:rsidRPr="008172A8">
          <w:rPr>
            <w:sz w:val="26"/>
            <w:szCs w:val="26"/>
          </w:rPr>
          <w:t>20.20</w:t>
        </w:r>
      </w:hyperlink>
      <w:r w:rsidRPr="008172A8">
        <w:rPr>
          <w:sz w:val="26"/>
          <w:szCs w:val="26"/>
        </w:rPr>
        <w:t xml:space="preserve">, </w:t>
      </w:r>
      <w:hyperlink w:anchor="sub_2022" w:history="1">
        <w:r w:rsidRPr="008172A8">
          <w:rPr>
            <w:sz w:val="26"/>
            <w:szCs w:val="26"/>
          </w:rPr>
          <w:t>ст</w:t>
        </w:r>
        <w:r w:rsidRPr="008172A8" w:rsidR="00596BC5">
          <w:rPr>
            <w:sz w:val="26"/>
            <w:szCs w:val="26"/>
          </w:rPr>
          <w:t>.</w:t>
        </w:r>
        <w:r w:rsidRPr="008172A8">
          <w:rPr>
            <w:sz w:val="26"/>
            <w:szCs w:val="26"/>
          </w:rPr>
          <w:t>20.22</w:t>
        </w:r>
      </w:hyperlink>
      <w:r w:rsidRPr="008172A8">
        <w:rPr>
          <w:sz w:val="26"/>
          <w:szCs w:val="26"/>
        </w:rPr>
        <w:t xml:space="preserve"> </w:t>
      </w:r>
      <w:r w:rsidRPr="008172A8" w:rsidR="00596BC5">
        <w:rPr>
          <w:sz w:val="26"/>
          <w:szCs w:val="26"/>
        </w:rPr>
        <w:t>КоАП РФ.</w:t>
      </w:r>
    </w:p>
    <w:p w:rsidR="00A014EF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На основании ст.</w:t>
      </w:r>
      <w:r w:rsidRPr="008172A8">
        <w:rPr>
          <w:sz w:val="26"/>
          <w:szCs w:val="26"/>
        </w:rPr>
        <w:t>40 Федерального закона от 08.01.1998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</w:t>
      </w:r>
      <w:r w:rsidRPr="008172A8">
        <w:rPr>
          <w:sz w:val="26"/>
          <w:szCs w:val="26"/>
        </w:rPr>
        <w:t>х веществ.</w:t>
      </w:r>
    </w:p>
    <w:p w:rsidR="00A014EF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Как предусмотрено абз.2 ст.1 Федерального закона от 08.01.1998 № 3-ФЗ «О наркотических средствах и психотропных веществах» наркотическими средствами являются вещества синтетического или естественного происхождения, препараты, включенные в Перече</w:t>
      </w:r>
      <w:r w:rsidRPr="008172A8">
        <w:rPr>
          <w:sz w:val="26"/>
          <w:szCs w:val="26"/>
        </w:rPr>
        <w:t>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</w:t>
      </w:r>
      <w:r w:rsidRPr="008172A8">
        <w:rPr>
          <w:sz w:val="26"/>
          <w:szCs w:val="26"/>
        </w:rPr>
        <w:t>ких средствах 1961 года.</w:t>
      </w:r>
    </w:p>
    <w:p w:rsidR="00A014EF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Согласно перечню наркотических средств, психотропных веществ и их прекурсоров, подлежащих контролю в Российской Федерации, утверждённому поста</w:t>
      </w:r>
      <w:r w:rsidRPr="008172A8" w:rsidR="006E12A4">
        <w:rPr>
          <w:sz w:val="26"/>
          <w:szCs w:val="26"/>
        </w:rPr>
        <w:t xml:space="preserve">новлением Правительства РФ от 30.06.1998 № 681, </w:t>
      </w:r>
      <w:r w:rsidRPr="008172A8" w:rsidR="008172A8">
        <w:rPr>
          <w:sz w:val="26"/>
          <w:szCs w:val="26"/>
        </w:rPr>
        <w:t>а-пирролидинопентиофенон</w:t>
      </w:r>
      <w:r w:rsidRPr="008172A8" w:rsidR="00596BC5">
        <w:rPr>
          <w:sz w:val="26"/>
          <w:szCs w:val="26"/>
        </w:rPr>
        <w:t xml:space="preserve">ы (все изомеры) и их производные </w:t>
      </w:r>
      <w:r w:rsidRPr="008172A8">
        <w:rPr>
          <w:sz w:val="26"/>
          <w:szCs w:val="26"/>
        </w:rPr>
        <w:t>отнес</w:t>
      </w:r>
      <w:r w:rsidRPr="008172A8" w:rsidR="00596BC5">
        <w:rPr>
          <w:sz w:val="26"/>
          <w:szCs w:val="26"/>
        </w:rPr>
        <w:t>ены</w:t>
      </w:r>
      <w:r w:rsidRPr="008172A8">
        <w:rPr>
          <w:sz w:val="26"/>
          <w:szCs w:val="26"/>
        </w:rPr>
        <w:t xml:space="preserve"> к наркотическим средствам (список I).</w:t>
      </w:r>
    </w:p>
    <w:p w:rsidR="006E12A4" w:rsidRPr="008172A8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8172A8">
        <w:rPr>
          <w:sz w:val="26"/>
          <w:szCs w:val="26"/>
        </w:rPr>
        <w:t xml:space="preserve">Фактические обстоятельства дела и виновность </w:t>
      </w:r>
      <w:r w:rsidR="00193CB6"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>
        <w:rPr>
          <w:sz w:val="26"/>
          <w:szCs w:val="26"/>
        </w:rPr>
        <w:t xml:space="preserve"> в совершении административного правонарушения подтверждаются</w:t>
      </w:r>
      <w:r w:rsidRPr="008172A8">
        <w:rPr>
          <w:spacing w:val="-4"/>
          <w:sz w:val="26"/>
          <w:szCs w:val="26"/>
        </w:rPr>
        <w:t>:</w:t>
      </w:r>
    </w:p>
    <w:p w:rsidR="006E12A4" w:rsidRPr="008172A8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8172A8">
        <w:rPr>
          <w:spacing w:val="-4"/>
          <w:sz w:val="26"/>
          <w:szCs w:val="26"/>
        </w:rPr>
        <w:t xml:space="preserve"> - протоколом об административном правонарушении от </w:t>
      </w:r>
      <w:r w:rsidR="00193CB6">
        <w:rPr>
          <w:spacing w:val="-4"/>
          <w:sz w:val="26"/>
          <w:szCs w:val="26"/>
        </w:rPr>
        <w:t>13.12.2024</w:t>
      </w:r>
      <w:r w:rsidRPr="008172A8">
        <w:rPr>
          <w:spacing w:val="-4"/>
          <w:sz w:val="26"/>
          <w:szCs w:val="26"/>
        </w:rPr>
        <w:t xml:space="preserve"> </w:t>
      </w:r>
      <w:r w:rsidR="00193CB6">
        <w:rPr>
          <w:spacing w:val="-4"/>
          <w:sz w:val="26"/>
          <w:szCs w:val="26"/>
        </w:rPr>
        <w:t>№</w:t>
      </w:r>
      <w:r w:rsidR="00193128">
        <w:rPr>
          <w:spacing w:val="-4"/>
          <w:sz w:val="26"/>
          <w:szCs w:val="26"/>
        </w:rPr>
        <w:t>…</w:t>
      </w:r>
      <w:r w:rsidRPr="008172A8">
        <w:rPr>
          <w:spacing w:val="-4"/>
          <w:sz w:val="26"/>
          <w:szCs w:val="26"/>
        </w:rPr>
        <w:t xml:space="preserve">, </w:t>
      </w:r>
      <w:r w:rsidRPr="008172A8">
        <w:rPr>
          <w:spacing w:val="-4"/>
          <w:sz w:val="26"/>
          <w:szCs w:val="26"/>
        </w:rPr>
        <w:t xml:space="preserve">в котором </w:t>
      </w:r>
      <w:r w:rsidR="00193CB6">
        <w:rPr>
          <w:spacing w:val="-4"/>
          <w:sz w:val="26"/>
          <w:szCs w:val="26"/>
          <w:shd w:val="clear" w:color="auto" w:fill="FFFFFF"/>
        </w:rPr>
        <w:t>Абрамов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F952EE">
        <w:rPr>
          <w:sz w:val="26"/>
          <w:szCs w:val="26"/>
        </w:rPr>
        <w:t xml:space="preserve"> </w:t>
      </w:r>
      <w:r w:rsidRPr="008172A8" w:rsidR="000941D3">
        <w:rPr>
          <w:spacing w:val="-4"/>
          <w:sz w:val="26"/>
          <w:szCs w:val="26"/>
        </w:rPr>
        <w:t>признал факт совершения административного правонарушения</w:t>
      </w:r>
      <w:r w:rsidRPr="008172A8">
        <w:rPr>
          <w:spacing w:val="-4"/>
          <w:sz w:val="26"/>
          <w:szCs w:val="26"/>
        </w:rPr>
        <w:t xml:space="preserve">; </w:t>
      </w:r>
    </w:p>
    <w:p w:rsidR="00F952EE" w:rsidRPr="008172A8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8172A8">
        <w:rPr>
          <w:spacing w:val="-4"/>
          <w:sz w:val="26"/>
          <w:szCs w:val="26"/>
        </w:rPr>
        <w:t xml:space="preserve">- рапортом </w:t>
      </w:r>
      <w:r w:rsidR="00193CB6">
        <w:rPr>
          <w:spacing w:val="-4"/>
          <w:sz w:val="26"/>
          <w:szCs w:val="26"/>
        </w:rPr>
        <w:t>ОППСП ЛПП в речном порту г.Ханты-Мансийска от 07.12.2024</w:t>
      </w:r>
      <w:r w:rsidRPr="008172A8" w:rsidR="00412E90">
        <w:rPr>
          <w:spacing w:val="-4"/>
          <w:sz w:val="26"/>
          <w:szCs w:val="26"/>
        </w:rPr>
        <w:t xml:space="preserve">; </w:t>
      </w:r>
    </w:p>
    <w:p w:rsidR="0089689C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от </w:t>
      </w:r>
      <w:r w:rsidR="00193CB6">
        <w:rPr>
          <w:sz w:val="26"/>
          <w:szCs w:val="26"/>
        </w:rPr>
        <w:t>07.12.2024</w:t>
      </w:r>
      <w:r w:rsidRPr="008172A8">
        <w:rPr>
          <w:sz w:val="26"/>
          <w:szCs w:val="26"/>
        </w:rPr>
        <w:t xml:space="preserve"> №</w:t>
      </w:r>
      <w:r w:rsidR="00193CB6">
        <w:rPr>
          <w:sz w:val="26"/>
          <w:szCs w:val="26"/>
        </w:rPr>
        <w:t>1785</w:t>
      </w:r>
      <w:r w:rsidRPr="008172A8">
        <w:rPr>
          <w:sz w:val="26"/>
          <w:szCs w:val="26"/>
        </w:rPr>
        <w:t xml:space="preserve">, </w:t>
      </w:r>
      <w:r w:rsidRPr="008172A8" w:rsidR="002A6F7D">
        <w:rPr>
          <w:sz w:val="26"/>
          <w:szCs w:val="26"/>
        </w:rPr>
        <w:t xml:space="preserve">содержащим результат исследования биологического объекта (моча), заключение врача об установлении у </w:t>
      </w:r>
      <w:r w:rsidR="00193CB6"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2A6F7D">
        <w:rPr>
          <w:sz w:val="26"/>
          <w:szCs w:val="26"/>
        </w:rPr>
        <w:t xml:space="preserve"> состояния опьянения, вызванного наркотическим средством </w:t>
      </w:r>
      <w:r w:rsidRPr="008172A8" w:rsidR="00995E04">
        <w:rPr>
          <w:sz w:val="26"/>
          <w:szCs w:val="26"/>
        </w:rPr>
        <w:t>–</w:t>
      </w:r>
      <w:r w:rsidRPr="008172A8" w:rsidR="002A6F7D">
        <w:rPr>
          <w:sz w:val="26"/>
          <w:szCs w:val="26"/>
        </w:rPr>
        <w:t xml:space="preserve"> </w:t>
      </w:r>
      <w:r w:rsidR="00193CB6">
        <w:rPr>
          <w:sz w:val="26"/>
          <w:szCs w:val="26"/>
        </w:rPr>
        <w:t>«</w:t>
      </w:r>
      <w:r w:rsidRPr="00193CB6" w:rsidR="00193CB6">
        <w:rPr>
          <w:sz w:val="26"/>
          <w:szCs w:val="26"/>
        </w:rPr>
        <w:t>альфа – PVP, PVP</w:t>
      </w:r>
      <w:r w:rsidR="00193CB6">
        <w:rPr>
          <w:sz w:val="26"/>
          <w:szCs w:val="26"/>
        </w:rPr>
        <w:t>»</w:t>
      </w:r>
      <w:r w:rsidRPr="00193CB6" w:rsidR="00193CB6">
        <w:rPr>
          <w:sz w:val="26"/>
          <w:szCs w:val="26"/>
        </w:rPr>
        <w:t xml:space="preserve"> </w:t>
      </w:r>
      <w:r w:rsidR="00193CB6">
        <w:rPr>
          <w:sz w:val="26"/>
          <w:szCs w:val="26"/>
        </w:rPr>
        <w:t>(</w:t>
      </w:r>
      <w:r w:rsidRPr="008172A8" w:rsidR="00995E04">
        <w:rPr>
          <w:sz w:val="26"/>
          <w:szCs w:val="26"/>
        </w:rPr>
        <w:t>«</w:t>
      </w:r>
      <w:r w:rsidRPr="008172A8" w:rsidR="008172A8">
        <w:rPr>
          <w:sz w:val="26"/>
          <w:szCs w:val="26"/>
        </w:rPr>
        <w:t>а-пирролидинопентиофенон</w:t>
      </w:r>
      <w:r w:rsidRPr="008172A8" w:rsidR="00995E04">
        <w:rPr>
          <w:sz w:val="26"/>
          <w:szCs w:val="26"/>
        </w:rPr>
        <w:t>»</w:t>
      </w:r>
      <w:r w:rsidR="00193CB6">
        <w:rPr>
          <w:sz w:val="26"/>
          <w:szCs w:val="26"/>
        </w:rPr>
        <w:t>)</w:t>
      </w:r>
      <w:r w:rsidR="00956C6E">
        <w:rPr>
          <w:sz w:val="26"/>
          <w:szCs w:val="26"/>
        </w:rPr>
        <w:t>, метаболит;</w:t>
      </w:r>
    </w:p>
    <w:p w:rsidR="00193CB6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8172A8">
        <w:rPr>
          <w:spacing w:val="-4"/>
          <w:sz w:val="26"/>
          <w:szCs w:val="26"/>
        </w:rPr>
        <w:t xml:space="preserve">- </w:t>
      </w:r>
      <w:r w:rsidRPr="008172A8" w:rsidR="006C3A50">
        <w:rPr>
          <w:spacing w:val="-4"/>
          <w:sz w:val="26"/>
          <w:szCs w:val="26"/>
        </w:rPr>
        <w:t xml:space="preserve">письменными объяснениями </w:t>
      </w:r>
      <w:r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>
        <w:rPr>
          <w:sz w:val="26"/>
          <w:szCs w:val="26"/>
        </w:rPr>
        <w:t xml:space="preserve"> </w:t>
      </w:r>
      <w:r w:rsidRPr="008172A8">
        <w:rPr>
          <w:spacing w:val="-4"/>
          <w:sz w:val="26"/>
          <w:szCs w:val="26"/>
        </w:rPr>
        <w:t xml:space="preserve">от </w:t>
      </w:r>
      <w:r>
        <w:rPr>
          <w:spacing w:val="-4"/>
          <w:sz w:val="26"/>
          <w:szCs w:val="26"/>
        </w:rPr>
        <w:t>13.12.2024;</w:t>
      </w:r>
    </w:p>
    <w:p w:rsidR="00193CB6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копией протокола личного досмотра от 07.12.2024;</w:t>
      </w:r>
    </w:p>
    <w:p w:rsidR="00193CB6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письменными объяснениями </w:t>
      </w:r>
      <w:r>
        <w:rPr>
          <w:spacing w:val="-4"/>
          <w:sz w:val="26"/>
          <w:szCs w:val="26"/>
        </w:rPr>
        <w:t>свидетелей от 07.12.2024</w:t>
      </w:r>
    </w:p>
    <w:p w:rsidR="00193CB6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копиями материалов физико-химического исследования;</w:t>
      </w:r>
    </w:p>
    <w:p w:rsidR="00193CB6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копией справки об исследовании №227 от 07.12.2024;</w:t>
      </w:r>
    </w:p>
    <w:p w:rsidR="00A014EF" w:rsidRPr="008172A8" w:rsidP="009D3990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копией справки на привлекаемое лицо</w:t>
      </w:r>
      <w:r w:rsidR="00956C6E">
        <w:rPr>
          <w:spacing w:val="-4"/>
          <w:sz w:val="26"/>
          <w:szCs w:val="26"/>
        </w:rPr>
        <w:t>.</w:t>
      </w:r>
    </w:p>
    <w:p w:rsidR="00BE1B10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Приведенные доказательства получены с соблюдением требований закона, согласованны, по</w:t>
      </w:r>
      <w:r w:rsidRPr="008172A8">
        <w:rPr>
          <w:sz w:val="26"/>
          <w:szCs w:val="26"/>
        </w:rPr>
        <w:t xml:space="preserve">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 w:rsidR="00193CB6">
        <w:rPr>
          <w:sz w:val="26"/>
          <w:szCs w:val="26"/>
        </w:rPr>
        <w:t>Абрамовым А.А</w:t>
      </w:r>
      <w:r w:rsidRPr="008172A8" w:rsidR="00AA33A0">
        <w:rPr>
          <w:sz w:val="26"/>
          <w:szCs w:val="26"/>
        </w:rPr>
        <w:t>.</w:t>
      </w:r>
      <w:r w:rsidRPr="008172A8" w:rsidR="00596BC5">
        <w:rPr>
          <w:sz w:val="26"/>
          <w:szCs w:val="26"/>
        </w:rPr>
        <w:t xml:space="preserve"> </w:t>
      </w:r>
      <w:r w:rsidRPr="008172A8">
        <w:rPr>
          <w:sz w:val="26"/>
          <w:szCs w:val="26"/>
        </w:rPr>
        <w:t xml:space="preserve">наркотического средства без назначения врача. </w:t>
      </w:r>
    </w:p>
    <w:p w:rsidR="00BE1B10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Таким о</w:t>
      </w:r>
      <w:r w:rsidRPr="008172A8">
        <w:rPr>
          <w:sz w:val="26"/>
          <w:szCs w:val="26"/>
        </w:rPr>
        <w:t xml:space="preserve">бразом, действия </w:t>
      </w:r>
      <w:r w:rsidR="00193CB6"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89689C">
        <w:rPr>
          <w:sz w:val="26"/>
          <w:szCs w:val="26"/>
        </w:rPr>
        <w:t xml:space="preserve"> </w:t>
      </w:r>
      <w:r w:rsidRPr="008172A8">
        <w:rPr>
          <w:sz w:val="26"/>
          <w:szCs w:val="26"/>
        </w:rPr>
        <w:t>квалифицируются как административное правонарушение, предусмотренное ч</w:t>
      </w:r>
      <w:r w:rsidRPr="008172A8" w:rsidR="00596BC5">
        <w:rPr>
          <w:sz w:val="26"/>
          <w:szCs w:val="26"/>
        </w:rPr>
        <w:t>.1 ст.</w:t>
      </w:r>
      <w:r w:rsidRPr="008172A8">
        <w:rPr>
          <w:sz w:val="26"/>
          <w:szCs w:val="26"/>
        </w:rPr>
        <w:t xml:space="preserve">6.9 </w:t>
      </w:r>
      <w:r w:rsidRPr="008172A8" w:rsidR="00596BC5">
        <w:rPr>
          <w:sz w:val="26"/>
          <w:szCs w:val="26"/>
        </w:rPr>
        <w:t>КоАП РФ</w:t>
      </w:r>
      <w:r w:rsidRPr="008172A8">
        <w:rPr>
          <w:sz w:val="26"/>
          <w:szCs w:val="26"/>
        </w:rPr>
        <w:t xml:space="preserve">, – потребление наркотических средств без назначения врача, за исключением случаев, предусмотренных </w:t>
      </w:r>
      <w:hyperlink w:anchor="sub_202002" w:history="1">
        <w:r w:rsidRPr="008172A8">
          <w:rPr>
            <w:sz w:val="26"/>
            <w:szCs w:val="26"/>
          </w:rPr>
          <w:t>ч</w:t>
        </w:r>
        <w:r w:rsidRPr="008172A8" w:rsidR="00596BC5">
          <w:rPr>
            <w:sz w:val="26"/>
            <w:szCs w:val="26"/>
          </w:rPr>
          <w:t>.</w:t>
        </w:r>
        <w:r w:rsidRPr="008172A8">
          <w:rPr>
            <w:sz w:val="26"/>
            <w:szCs w:val="26"/>
          </w:rPr>
          <w:t>2 ст</w:t>
        </w:r>
        <w:r w:rsidRPr="008172A8" w:rsidR="00596BC5">
          <w:rPr>
            <w:sz w:val="26"/>
            <w:szCs w:val="26"/>
          </w:rPr>
          <w:t>.</w:t>
        </w:r>
        <w:r w:rsidRPr="008172A8">
          <w:rPr>
            <w:sz w:val="26"/>
            <w:szCs w:val="26"/>
          </w:rPr>
          <w:t>2</w:t>
        </w:r>
        <w:r w:rsidRPr="008172A8">
          <w:rPr>
            <w:sz w:val="26"/>
            <w:szCs w:val="26"/>
          </w:rPr>
          <w:t>0.20</w:t>
        </w:r>
      </w:hyperlink>
      <w:r w:rsidRPr="008172A8">
        <w:rPr>
          <w:sz w:val="26"/>
          <w:szCs w:val="26"/>
        </w:rPr>
        <w:t xml:space="preserve">, </w:t>
      </w:r>
      <w:hyperlink w:anchor="sub_2022" w:history="1">
        <w:r w:rsidRPr="008172A8">
          <w:rPr>
            <w:sz w:val="26"/>
            <w:szCs w:val="26"/>
          </w:rPr>
          <w:t>ст</w:t>
        </w:r>
        <w:r w:rsidRPr="008172A8" w:rsidR="00596BC5">
          <w:rPr>
            <w:sz w:val="26"/>
            <w:szCs w:val="26"/>
          </w:rPr>
          <w:t>.</w:t>
        </w:r>
        <w:r w:rsidRPr="008172A8">
          <w:rPr>
            <w:sz w:val="26"/>
            <w:szCs w:val="26"/>
          </w:rPr>
          <w:t>20.22</w:t>
        </w:r>
      </w:hyperlink>
      <w:r w:rsidRPr="008172A8">
        <w:rPr>
          <w:sz w:val="26"/>
          <w:szCs w:val="26"/>
        </w:rPr>
        <w:t xml:space="preserve"> </w:t>
      </w:r>
      <w:r w:rsidRPr="008172A8" w:rsidR="00596BC5">
        <w:rPr>
          <w:sz w:val="26"/>
          <w:szCs w:val="26"/>
        </w:rPr>
        <w:t>КоАП РФ</w:t>
      </w:r>
      <w:r w:rsidRPr="008172A8">
        <w:rPr>
          <w:sz w:val="26"/>
          <w:szCs w:val="26"/>
        </w:rPr>
        <w:t xml:space="preserve">. </w:t>
      </w:r>
    </w:p>
    <w:p w:rsidR="00BE1B10" w:rsidRPr="008172A8" w:rsidP="009D3990">
      <w:pPr>
        <w:suppressAutoHyphens/>
        <w:autoSpaceDE w:val="0"/>
        <w:autoSpaceDN w:val="0"/>
        <w:adjustRightInd w:val="0"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 xml:space="preserve">Сведения о том, что </w:t>
      </w:r>
      <w:r w:rsidR="00193CB6">
        <w:rPr>
          <w:spacing w:val="-4"/>
          <w:sz w:val="26"/>
          <w:szCs w:val="26"/>
          <w:shd w:val="clear" w:color="auto" w:fill="FFFFFF"/>
        </w:rPr>
        <w:t>Абрамов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89689C">
        <w:rPr>
          <w:sz w:val="26"/>
          <w:szCs w:val="26"/>
        </w:rPr>
        <w:t xml:space="preserve"> </w:t>
      </w:r>
      <w:r w:rsidRPr="008172A8">
        <w:rPr>
          <w:sz w:val="26"/>
          <w:szCs w:val="26"/>
        </w:rPr>
        <w:t>добровольно обра</w:t>
      </w:r>
      <w:r w:rsidRPr="008172A8" w:rsidR="00BD23D9">
        <w:rPr>
          <w:sz w:val="26"/>
          <w:szCs w:val="26"/>
        </w:rPr>
        <w:t>тил</w:t>
      </w:r>
      <w:r w:rsidR="00193CB6">
        <w:rPr>
          <w:sz w:val="26"/>
          <w:szCs w:val="26"/>
        </w:rPr>
        <w:t>ся</w:t>
      </w:r>
      <w:r w:rsidRPr="008172A8">
        <w:rPr>
          <w:sz w:val="26"/>
          <w:szCs w:val="26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 w:rsidR="00BE1B10" w:rsidRPr="008172A8" w:rsidP="009D3990">
      <w:pPr>
        <w:suppressAutoHyphens/>
        <w:autoSpaceDE w:val="0"/>
        <w:autoSpaceDN w:val="0"/>
        <w:adjustRightInd w:val="0"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 xml:space="preserve">В этой связи основания для освобождения </w:t>
      </w:r>
      <w:r w:rsidR="00193CB6">
        <w:rPr>
          <w:spacing w:val="-4"/>
          <w:sz w:val="26"/>
          <w:szCs w:val="26"/>
          <w:shd w:val="clear" w:color="auto" w:fill="FFFFFF"/>
        </w:rPr>
        <w:t>Абрамова А.А</w:t>
      </w:r>
      <w:r w:rsidRPr="008172A8" w:rsidR="00AA33A0">
        <w:rPr>
          <w:spacing w:val="-4"/>
          <w:sz w:val="26"/>
          <w:szCs w:val="26"/>
          <w:shd w:val="clear" w:color="auto" w:fill="FFFFFF"/>
        </w:rPr>
        <w:t>.</w:t>
      </w:r>
      <w:r w:rsidRPr="008172A8" w:rsidR="0089689C">
        <w:rPr>
          <w:sz w:val="26"/>
          <w:szCs w:val="26"/>
        </w:rPr>
        <w:t xml:space="preserve"> </w:t>
      </w:r>
      <w:r w:rsidRPr="008172A8">
        <w:rPr>
          <w:sz w:val="26"/>
          <w:szCs w:val="26"/>
        </w:rPr>
        <w:t xml:space="preserve">от административной </w:t>
      </w:r>
      <w:r w:rsidRPr="008172A8">
        <w:rPr>
          <w:sz w:val="26"/>
          <w:szCs w:val="26"/>
        </w:rPr>
        <w:t>ответственности за данное правонарушение отсутствуют.</w:t>
      </w:r>
    </w:p>
    <w:p w:rsidR="002D5CEC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 w:rsidR="002D5CEC" w:rsidRPr="008172A8" w:rsidP="009D3990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8172A8">
        <w:rPr>
          <w:sz w:val="26"/>
          <w:szCs w:val="26"/>
        </w:rPr>
        <w:t>Отягчающих ответственность обстоятельств судом не установлено.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При назначении администрат</w:t>
      </w:r>
      <w:r w:rsidRPr="002F1C0C">
        <w:rPr>
          <w:sz w:val="26"/>
          <w:szCs w:val="26"/>
        </w:rPr>
        <w:t xml:space="preserve">ивного наказания </w:t>
      </w:r>
      <w:r w:rsidR="00193CB6">
        <w:rPr>
          <w:sz w:val="26"/>
          <w:szCs w:val="26"/>
        </w:rPr>
        <w:t>Абрамова А.А</w:t>
      </w:r>
      <w:r w:rsidRPr="002F1C0C">
        <w:rPr>
          <w:sz w:val="26"/>
          <w:szCs w:val="26"/>
        </w:rPr>
        <w:t>. мировой судья учитывает характер совершенного административного правонарушения, объектом которого является здоровье и общественная нравственность (нематериальные блага граждан), фактические обстоятельства содеянного, личность</w:t>
      </w:r>
      <w:r w:rsidRPr="002F1C0C">
        <w:rPr>
          <w:sz w:val="26"/>
          <w:szCs w:val="26"/>
        </w:rPr>
        <w:t xml:space="preserve"> виновно</w:t>
      </w:r>
      <w:r w:rsidR="007E4D74">
        <w:rPr>
          <w:sz w:val="26"/>
          <w:szCs w:val="26"/>
        </w:rPr>
        <w:t>й</w:t>
      </w:r>
      <w:r w:rsidRPr="002F1C0C">
        <w:rPr>
          <w:sz w:val="26"/>
          <w:szCs w:val="26"/>
        </w:rPr>
        <w:t xml:space="preserve">, </w:t>
      </w:r>
      <w:r w:rsidR="007E4D74">
        <w:rPr>
          <w:sz w:val="26"/>
          <w:szCs w:val="26"/>
        </w:rPr>
        <w:t>ее</w:t>
      </w:r>
      <w:r w:rsidRPr="002F1C0C">
        <w:rPr>
          <w:sz w:val="26"/>
          <w:szCs w:val="26"/>
        </w:rPr>
        <w:t xml:space="preserve"> имущественное и семейное положение.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193CB6">
        <w:rPr>
          <w:sz w:val="26"/>
          <w:szCs w:val="26"/>
        </w:rPr>
        <w:t>Абрамову А.А</w:t>
      </w:r>
      <w:r w:rsidRPr="002F1C0C">
        <w:rPr>
          <w:sz w:val="26"/>
          <w:szCs w:val="26"/>
        </w:rPr>
        <w:t>. наказания в пределах санкции ч.1 ст.6.9 КоАП РФ, в соответствии с требованиями ст.ст.3.1, 3.5 и 4.1 КоАП РФ, в виде а</w:t>
      </w:r>
      <w:r w:rsidRPr="002F1C0C">
        <w:rPr>
          <w:sz w:val="26"/>
          <w:szCs w:val="26"/>
        </w:rPr>
        <w:t>дминистративного штрафа.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</w:t>
      </w:r>
      <w:r w:rsidRPr="002F1C0C">
        <w:rPr>
          <w:sz w:val="26"/>
          <w:szCs w:val="26"/>
        </w:rPr>
        <w:t xml:space="preserve">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</w:t>
      </w:r>
      <w:r w:rsidRPr="002F1C0C">
        <w:rPr>
          <w:sz w:val="26"/>
          <w:szCs w:val="26"/>
        </w:rPr>
        <w:t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Суд считает целесо</w:t>
      </w:r>
      <w:r>
        <w:rPr>
          <w:sz w:val="26"/>
          <w:szCs w:val="26"/>
        </w:rPr>
        <w:t>образ</w:t>
      </w:r>
      <w:r>
        <w:rPr>
          <w:sz w:val="26"/>
          <w:szCs w:val="26"/>
        </w:rPr>
        <w:t>ным применить положения ч.2.1 ст.</w:t>
      </w:r>
      <w:r w:rsidRPr="002F1C0C">
        <w:rPr>
          <w:sz w:val="26"/>
          <w:szCs w:val="26"/>
        </w:rPr>
        <w:t>4.1. КоАП РФ.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 xml:space="preserve">На основании изложенного и руководствуясь ст.ст.23.1, 29.9 - 29.11 КоАП РФ, мировой судья </w:t>
      </w:r>
    </w:p>
    <w:p w:rsidR="002F1C0C" w:rsidRPr="002F1C0C" w:rsidP="009D3990">
      <w:pPr>
        <w:ind w:left="-284" w:firstLine="284"/>
        <w:contextualSpacing/>
        <w:jc w:val="center"/>
        <w:rPr>
          <w:sz w:val="26"/>
          <w:szCs w:val="26"/>
        </w:rPr>
      </w:pPr>
      <w:r w:rsidRPr="002F1C0C">
        <w:rPr>
          <w:sz w:val="26"/>
          <w:szCs w:val="26"/>
        </w:rPr>
        <w:t>постановил: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 xml:space="preserve">привлечь </w:t>
      </w:r>
      <w:r w:rsidR="00193CB6">
        <w:rPr>
          <w:sz w:val="26"/>
          <w:szCs w:val="26"/>
        </w:rPr>
        <w:t>Абрамова Алексея Александровича</w:t>
      </w:r>
      <w:r w:rsidRPr="002F1C0C">
        <w:rPr>
          <w:sz w:val="26"/>
          <w:szCs w:val="26"/>
        </w:rPr>
        <w:t xml:space="preserve"> к административной ответственности за совершение административно</w:t>
      </w:r>
      <w:r w:rsidRPr="002F1C0C">
        <w:rPr>
          <w:sz w:val="26"/>
          <w:szCs w:val="26"/>
        </w:rPr>
        <w:t>го правонарушения, предусмотренного частью 1 статьи 6.9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Pr="002F1C0C">
        <w:rPr>
          <w:sz w:val="26"/>
          <w:szCs w:val="26"/>
        </w:rPr>
        <w:t>5 000 (пять тысяч) рублей.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 xml:space="preserve">Возложить на </w:t>
      </w:r>
      <w:r w:rsidR="00193CB6">
        <w:rPr>
          <w:sz w:val="26"/>
          <w:szCs w:val="26"/>
        </w:rPr>
        <w:t>Абамова А.А</w:t>
      </w:r>
      <w:r w:rsidR="00956C6E">
        <w:rPr>
          <w:sz w:val="26"/>
          <w:szCs w:val="26"/>
        </w:rPr>
        <w:t>.</w:t>
      </w:r>
      <w:r w:rsidRPr="002F1C0C">
        <w:rPr>
          <w:sz w:val="26"/>
          <w:szCs w:val="26"/>
        </w:rPr>
        <w:t xml:space="preserve"> обязанность пройти диагностику в БУ ХМАО – Югры «Ханты-Мансийская клиническая психоневрологическая больница» в срок не позднее 1 (одного) месяца со дня вступления настоящего постановления в законную силу.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В соответствии с постановлением Правительства РФ о</w:t>
      </w:r>
      <w:r w:rsidRPr="002F1C0C">
        <w:rPr>
          <w:sz w:val="26"/>
          <w:szCs w:val="26"/>
        </w:rPr>
        <w:t>т 28 мая 2014 г.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</w:t>
      </w:r>
      <w:r w:rsidRPr="002F1C0C">
        <w:rPr>
          <w:sz w:val="26"/>
          <w:szCs w:val="26"/>
        </w:rPr>
        <w:t xml:space="preserve"> социальную реабилитацию в связи с потреблением наркотических средств или психотропных веществ без назначения врача», копию настоящего постановления направить Главному врачу БУ ХМАО – Югры «Ханты-Мансийская клиническая психоневрологическая больница», а так</w:t>
      </w:r>
      <w:r w:rsidRPr="002F1C0C">
        <w:rPr>
          <w:sz w:val="26"/>
          <w:szCs w:val="26"/>
        </w:rPr>
        <w:t>же для контроля исполнения должностному лицу органов по контролю за оборотом наркотических средств и психотропных веществ, составивших протокол об административном правонарушении.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Контроль за исполнением лицом обязанности пройти диагностику в БУ ХМАО – Югр</w:t>
      </w:r>
      <w:r w:rsidRPr="002F1C0C">
        <w:rPr>
          <w:sz w:val="26"/>
          <w:szCs w:val="26"/>
        </w:rPr>
        <w:t>ы «Ханты-Мансийская клиническая психоневрологическая больница» возлагается на МО МВД России «Ханты-Мансийский».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 xml:space="preserve">Разъяснить </w:t>
      </w:r>
      <w:r w:rsidR="00193CB6">
        <w:rPr>
          <w:sz w:val="26"/>
          <w:szCs w:val="26"/>
        </w:rPr>
        <w:t>Абрамову А.А</w:t>
      </w:r>
      <w:r w:rsidRPr="002F1C0C">
        <w:rPr>
          <w:sz w:val="26"/>
          <w:szCs w:val="26"/>
        </w:rPr>
        <w:t>., что уклонение (неявка в установленный срок к врачу, неисполнение его рекомендаций) от прохождения диагностики, профила</w:t>
      </w:r>
      <w:r w:rsidRPr="002F1C0C">
        <w:rPr>
          <w:sz w:val="26"/>
          <w:szCs w:val="26"/>
        </w:rPr>
        <w:t>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="00193CB6">
        <w:rPr>
          <w:sz w:val="26"/>
          <w:szCs w:val="26"/>
        </w:rPr>
        <w:t>, влечет ответственность по ст.</w:t>
      </w:r>
      <w:r w:rsidRPr="002F1C0C">
        <w:rPr>
          <w:sz w:val="26"/>
          <w:szCs w:val="26"/>
        </w:rPr>
        <w:t>6.9.1 Кодекса РФ об административных правонарушениях.</w:t>
      </w:r>
    </w:p>
    <w:p w:rsid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</w:t>
      </w:r>
      <w:r w:rsidRPr="002F1C0C">
        <w:rPr>
          <w:sz w:val="26"/>
          <w:szCs w:val="26"/>
        </w:rPr>
        <w:t>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</w:t>
      </w:r>
      <w:r w:rsidRPr="002F1C0C">
        <w:rPr>
          <w:sz w:val="26"/>
          <w:szCs w:val="26"/>
        </w:rPr>
        <w:t>ПП: 860101001, КБК 72011601203019000140, ОКТМО: 71871000, УИН</w:t>
      </w:r>
      <w:r w:rsidR="00193CB6">
        <w:rPr>
          <w:sz w:val="26"/>
          <w:szCs w:val="26"/>
        </w:rPr>
        <w:t xml:space="preserve"> </w:t>
      </w:r>
      <w:r w:rsidRPr="00193CB6" w:rsidR="00193CB6">
        <w:rPr>
          <w:sz w:val="26"/>
          <w:szCs w:val="26"/>
        </w:rPr>
        <w:t>0412365400805014242406100</w:t>
      </w:r>
      <w:r w:rsidR="00956C6E">
        <w:rPr>
          <w:sz w:val="26"/>
          <w:szCs w:val="26"/>
        </w:rPr>
        <w:t>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Разъяснить привлекаемому лицу, что в соответствии с ч</w:t>
      </w:r>
      <w:r w:rsidR="00193CB6">
        <w:rPr>
          <w:sz w:val="26"/>
          <w:szCs w:val="26"/>
        </w:rPr>
        <w:t>.</w:t>
      </w:r>
      <w:r w:rsidRPr="002F1C0C">
        <w:rPr>
          <w:sz w:val="26"/>
          <w:szCs w:val="26"/>
        </w:rPr>
        <w:t>1 ст</w:t>
      </w:r>
      <w:r w:rsidR="00193CB6">
        <w:rPr>
          <w:sz w:val="26"/>
          <w:szCs w:val="26"/>
        </w:rPr>
        <w:t>.</w:t>
      </w:r>
      <w:r w:rsidRPr="002F1C0C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</w:t>
      </w:r>
      <w:r w:rsidRPr="002F1C0C">
        <w:rPr>
          <w:sz w:val="26"/>
          <w:szCs w:val="26"/>
        </w:rPr>
        <w:t>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 w:rsidR="00193CB6">
        <w:rPr>
          <w:sz w:val="26"/>
          <w:szCs w:val="26"/>
        </w:rPr>
        <w:t>.</w:t>
      </w:r>
      <w:r w:rsidRPr="002F1C0C">
        <w:rPr>
          <w:sz w:val="26"/>
          <w:szCs w:val="26"/>
        </w:rPr>
        <w:t xml:space="preserve">31.5 КоАП РФ. 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В соответствии со ст</w:t>
      </w:r>
      <w:r w:rsidR="00193CB6">
        <w:rPr>
          <w:sz w:val="26"/>
          <w:szCs w:val="26"/>
        </w:rPr>
        <w:t>.</w:t>
      </w:r>
      <w:r w:rsidRPr="002F1C0C">
        <w:rPr>
          <w:sz w:val="26"/>
          <w:szCs w:val="26"/>
        </w:rPr>
        <w:t xml:space="preserve">31.5 КоАП РФ при наличии обстоятельств, вследствие которых исполнение постановления о назначении административного наказания в виде </w:t>
      </w:r>
      <w:r w:rsidRPr="002F1C0C">
        <w:rPr>
          <w:sz w:val="26"/>
          <w:szCs w:val="26"/>
        </w:rPr>
        <w:t>административного штрафа невозможно в установленные сроки, судья, вынесший постановление, может отсрочить исполнение постан</w:t>
      </w:r>
      <w:r w:rsidRPr="002F1C0C">
        <w:rPr>
          <w:sz w:val="26"/>
          <w:szCs w:val="26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Квитанцию об оплате шт</w:t>
      </w:r>
      <w:r w:rsidRPr="002F1C0C">
        <w:rPr>
          <w:sz w:val="26"/>
          <w:szCs w:val="26"/>
        </w:rPr>
        <w:t>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sz w:val="26"/>
          <w:szCs w:val="26"/>
        </w:rPr>
        <w:t>6</w:t>
      </w:r>
      <w:r w:rsidRPr="002F1C0C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</w:t>
      </w:r>
      <w:r w:rsidRPr="002F1C0C">
        <w:rPr>
          <w:sz w:val="26"/>
          <w:szCs w:val="26"/>
        </w:rPr>
        <w:t xml:space="preserve"> округ – Югра, город Ханты-Мансийск, ул.Ленина, дом 87</w:t>
      </w:r>
      <w:r w:rsidR="00193CB6">
        <w:rPr>
          <w:sz w:val="26"/>
          <w:szCs w:val="26"/>
        </w:rPr>
        <w:t>/1</w:t>
      </w:r>
      <w:r w:rsidRPr="002F1C0C">
        <w:rPr>
          <w:sz w:val="26"/>
          <w:szCs w:val="26"/>
        </w:rPr>
        <w:t>, каб. 1</w:t>
      </w:r>
      <w:r>
        <w:rPr>
          <w:sz w:val="26"/>
          <w:szCs w:val="26"/>
        </w:rPr>
        <w:t>15</w:t>
      </w:r>
      <w:r w:rsidRPr="002F1C0C">
        <w:rPr>
          <w:sz w:val="26"/>
          <w:szCs w:val="26"/>
        </w:rPr>
        <w:t>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</w:p>
    <w:p w:rsidR="002F1C0C" w:rsidRPr="002F1C0C" w:rsidP="009D3990">
      <w:pPr>
        <w:ind w:left="-284" w:firstLine="710"/>
        <w:contextualSpacing/>
        <w:jc w:val="both"/>
        <w:rPr>
          <w:sz w:val="26"/>
          <w:szCs w:val="26"/>
        </w:rPr>
      </w:pPr>
    </w:p>
    <w:p w:rsidR="009E4C0F" w:rsidRPr="008172A8" w:rsidP="009D3990">
      <w:pPr>
        <w:ind w:left="-284"/>
        <w:contextualSpacing/>
        <w:jc w:val="both"/>
        <w:rPr>
          <w:sz w:val="26"/>
          <w:szCs w:val="26"/>
        </w:rPr>
      </w:pPr>
      <w:r w:rsidRPr="002F1C0C">
        <w:rPr>
          <w:sz w:val="26"/>
          <w:szCs w:val="26"/>
        </w:rPr>
        <w:t>Мировой судья</w:t>
      </w:r>
      <w:r w:rsidRPr="002F1C0C">
        <w:rPr>
          <w:sz w:val="26"/>
          <w:szCs w:val="26"/>
        </w:rPr>
        <w:tab/>
      </w:r>
      <w:r w:rsidRPr="002F1C0C">
        <w:rPr>
          <w:sz w:val="26"/>
          <w:szCs w:val="26"/>
        </w:rPr>
        <w:tab/>
      </w:r>
      <w:r w:rsidRPr="002F1C0C">
        <w:rPr>
          <w:sz w:val="26"/>
          <w:szCs w:val="26"/>
        </w:rPr>
        <w:tab/>
      </w:r>
      <w:r w:rsidRPr="002F1C0C">
        <w:rPr>
          <w:sz w:val="26"/>
          <w:szCs w:val="26"/>
        </w:rPr>
        <w:tab/>
      </w:r>
      <w:r w:rsidRPr="002F1C0C">
        <w:rPr>
          <w:sz w:val="26"/>
          <w:szCs w:val="26"/>
        </w:rPr>
        <w:tab/>
      </w:r>
      <w:r w:rsidRPr="002F1C0C">
        <w:rPr>
          <w:sz w:val="26"/>
          <w:szCs w:val="26"/>
        </w:rPr>
        <w:tab/>
        <w:t xml:space="preserve">                                    </w:t>
      </w:r>
      <w:r w:rsidR="00193CB6">
        <w:rPr>
          <w:sz w:val="26"/>
          <w:szCs w:val="26"/>
        </w:rPr>
        <w:t>О.П. Артюх</w:t>
      </w:r>
    </w:p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128">
      <w:rPr>
        <w:noProof/>
      </w:rPr>
      <w:t>2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5E71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93128"/>
    <w:rsid w:val="00193CB6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A0FE2"/>
    <w:rsid w:val="002A4DC0"/>
    <w:rsid w:val="002A6F7D"/>
    <w:rsid w:val="002B0A1A"/>
    <w:rsid w:val="002B4B28"/>
    <w:rsid w:val="002B55AC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1C0C"/>
    <w:rsid w:val="002F449E"/>
    <w:rsid w:val="003060A2"/>
    <w:rsid w:val="00310E38"/>
    <w:rsid w:val="00313A41"/>
    <w:rsid w:val="00315D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5BF1"/>
    <w:rsid w:val="004B0551"/>
    <w:rsid w:val="004B17B8"/>
    <w:rsid w:val="004B1EFB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3502"/>
    <w:rsid w:val="00680884"/>
    <w:rsid w:val="00681247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4E9A"/>
    <w:rsid w:val="006E568B"/>
    <w:rsid w:val="006F02BA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B02D8"/>
    <w:rsid w:val="007B5A9B"/>
    <w:rsid w:val="007B68B2"/>
    <w:rsid w:val="007C6D72"/>
    <w:rsid w:val="007D2F2C"/>
    <w:rsid w:val="007D597E"/>
    <w:rsid w:val="007D5BD9"/>
    <w:rsid w:val="007D6832"/>
    <w:rsid w:val="007E4D74"/>
    <w:rsid w:val="007E7DE6"/>
    <w:rsid w:val="007F362F"/>
    <w:rsid w:val="007F6A1C"/>
    <w:rsid w:val="007F7ED6"/>
    <w:rsid w:val="00816642"/>
    <w:rsid w:val="008172A8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1F4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56C6E"/>
    <w:rsid w:val="00975B8B"/>
    <w:rsid w:val="009807DD"/>
    <w:rsid w:val="009817C9"/>
    <w:rsid w:val="00983A0E"/>
    <w:rsid w:val="00983F46"/>
    <w:rsid w:val="0099245A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3990"/>
    <w:rsid w:val="009D5B26"/>
    <w:rsid w:val="009E0A9A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1FF9"/>
    <w:rsid w:val="00A72DFF"/>
    <w:rsid w:val="00A75AC1"/>
    <w:rsid w:val="00A819B8"/>
    <w:rsid w:val="00A854EF"/>
    <w:rsid w:val="00A87580"/>
    <w:rsid w:val="00AA02FE"/>
    <w:rsid w:val="00AA33A0"/>
    <w:rsid w:val="00AA70D8"/>
    <w:rsid w:val="00AB4EEC"/>
    <w:rsid w:val="00AD3BB0"/>
    <w:rsid w:val="00AE1C83"/>
    <w:rsid w:val="00AF7514"/>
    <w:rsid w:val="00B02B8A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E13BC"/>
    <w:rsid w:val="00BE1B10"/>
    <w:rsid w:val="00BE5DFD"/>
    <w:rsid w:val="00C0296B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B028C"/>
    <w:rsid w:val="00DB695C"/>
    <w:rsid w:val="00DB6FC2"/>
    <w:rsid w:val="00DC44FE"/>
    <w:rsid w:val="00DD080B"/>
    <w:rsid w:val="00DD42ED"/>
    <w:rsid w:val="00DD7F7E"/>
    <w:rsid w:val="00DE1A71"/>
    <w:rsid w:val="00DF3B11"/>
    <w:rsid w:val="00E03E0C"/>
    <w:rsid w:val="00E06EB1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E5174"/>
    <w:rsid w:val="00EE533F"/>
    <w:rsid w:val="00EE7F03"/>
    <w:rsid w:val="00EF0AAF"/>
    <w:rsid w:val="00EF2059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203EF0-C1F9-49B2-95D4-7462B55C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